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Информационная справка о результатах мониторинга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деятельности служб медиации (примирения) в субъектах 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Российской Федерации за 2024 год</w:t>
      </w:r>
    </w:p>
    <w:p w14:paraId="0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пункта 5 межведомственного плана комплексных мероприятий по реализации Концепции развития сети служб медиации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целях реализации восстановительного правосудия в отношении детей,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том числе совершивших общественно опасные деяния, но не дост</w:t>
      </w:r>
      <w:r>
        <w:rPr>
          <w:rFonts w:ascii="Times New Roman" w:hAnsi="Times New Roman"/>
          <w:sz w:val="28"/>
        </w:rPr>
        <w:t xml:space="preserve">игших возраста, с которого наступает уголовная ответственность в Российской Федерации, до 2025 года, утвержденным Правительственной комиссией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делам несовершеннолетних и защите их прав (протокол от 25.09.2019 № 23) (далее</w:t>
      </w:r>
      <w:r>
        <w:rPr>
          <w:rFonts w:ascii="Times New Roman" w:hAnsi="Times New Roman"/>
          <w:sz w:val="28"/>
        </w:rPr>
        <w:t xml:space="preserve"> – межведомственный план, Концеп</w:t>
      </w:r>
      <w:r>
        <w:rPr>
          <w:rFonts w:ascii="Times New Roman" w:hAnsi="Times New Roman"/>
          <w:sz w:val="28"/>
        </w:rPr>
        <w:t xml:space="preserve">ция соответственно), Минюстом России подготовлена рекомендуемая структура мониторинга деятельности служб медиации в субъектах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письмом от 10.04.2025 № 12/39075-АА направлена высшим исполнительным органам 85 субъектов Российской Федер</w:t>
      </w:r>
      <w:r>
        <w:rPr>
          <w:rFonts w:ascii="Times New Roman" w:hAnsi="Times New Roman"/>
          <w:sz w:val="28"/>
        </w:rPr>
        <w:t>ации.</w:t>
      </w: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мониторинга деятельности служб медиации (примирения) за 2024 год представлена 77 субъектами Российской Федерации.</w:t>
      </w:r>
    </w:p>
    <w:p w14:paraId="0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30.05.2025 информация по исполнению пункта 5 межведомственного плана не представлена высшими ис</w:t>
      </w:r>
      <w:r>
        <w:rPr>
          <w:rFonts w:ascii="Times New Roman" w:hAnsi="Times New Roman"/>
          <w:sz w:val="28"/>
        </w:rPr>
        <w:t>полнительными органами Республик Башкортостан и Крым, Краснодарского края, Амурской, Ивановской, Липецкой, Пензенской и Еврейской автономной областей.</w:t>
      </w:r>
    </w:p>
    <w:p w14:paraId="0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Количественная характеристика действующих служб медиации</w:t>
      </w: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(таблица 1)</w:t>
      </w: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полученным данным в реали</w:t>
      </w:r>
      <w:r>
        <w:rPr>
          <w:rFonts w:ascii="Times New Roman" w:hAnsi="Times New Roman"/>
          <w:sz w:val="28"/>
        </w:rPr>
        <w:t xml:space="preserve">зацию Концепции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Российской Федерации вовлечено 37 102 действующих организаций, работающих с детьми.</w:t>
      </w:r>
    </w:p>
    <w:p w14:paraId="0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организаций, работающих с детьми, включенных в реализацию Концепции, от общего числа таких организаций,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целом достаточно высока, среднее</w:t>
      </w:r>
      <w:r>
        <w:rPr>
          <w:rFonts w:ascii="Times New Roman" w:hAnsi="Times New Roman"/>
          <w:sz w:val="28"/>
        </w:rPr>
        <w:t xml:space="preserve"> значение составляет 63,79%. Вместе с тем наряду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субъектами, доля в которых равна или близка к 100% (Республики Бурятия, Ингушетия и Коми,</w:t>
      </w:r>
      <w:r>
        <w:t xml:space="preserve"> </w:t>
      </w:r>
      <w:r>
        <w:rPr>
          <w:rFonts w:ascii="Times New Roman" w:hAnsi="Times New Roman"/>
          <w:sz w:val="28"/>
        </w:rPr>
        <w:t xml:space="preserve">Ленинградская, Нижегородская, Омская, Оренбургская, Рязанская, Томская, Тульская и Тюменская области,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Москва, </w:t>
      </w:r>
      <w:r>
        <w:rPr>
          <w:rFonts w:ascii="Times New Roman" w:hAnsi="Times New Roman"/>
          <w:sz w:val="28"/>
        </w:rPr>
        <w:t xml:space="preserve">Ненецкий автономный округ) присутствуют субъекты,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которых</w:t>
      </w:r>
      <w:r>
        <w:rPr>
          <w:rFonts w:ascii="Times New Roman" w:hAnsi="Times New Roman"/>
          <w:sz w:val="28"/>
        </w:rPr>
        <w:t xml:space="preserve"> значение данного показателя достаточно невысокое (Калужская область – 15%). </w:t>
      </w:r>
    </w:p>
    <w:p w14:paraId="1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согласно представленным данным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Забайкальского края не осуществляется разделение с</w:t>
      </w:r>
      <w:r>
        <w:rPr>
          <w:rFonts w:ascii="Times New Roman" w:hAnsi="Times New Roman"/>
          <w:sz w:val="28"/>
        </w:rPr>
        <w:t xml:space="preserve">лужб медиации и служб примирения в образовательных организациях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отдельные виды. Сообщается, что в образовательных организациях, работающих с детьми, функционируют школьные службы примирения (медиации).</w:t>
      </w:r>
    </w:p>
    <w:p w14:paraId="1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отчетную дату в Российской Федерац</w:t>
      </w:r>
      <w:r>
        <w:rPr>
          <w:rFonts w:ascii="Times New Roman" w:hAnsi="Times New Roman"/>
          <w:sz w:val="28"/>
        </w:rPr>
        <w:t xml:space="preserve">ии действуют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17 938 служб медиации, подавляющее большинство из которых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(более 88%) функционирует в общеобразовательных организациях (службы школьной медиации). </w:t>
      </w:r>
    </w:p>
    <w:p w14:paraId="1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служб примирения за отчётный период возросло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 в настоящее время составляет 13 69</w:t>
      </w:r>
      <w:r>
        <w:rPr>
          <w:rFonts w:ascii="Times New Roman" w:hAnsi="Times New Roman"/>
          <w:sz w:val="28"/>
        </w:rPr>
        <w:t>1, что более чем на 9% превышает показатель за предшествующий отчетный период.</w:t>
      </w:r>
    </w:p>
    <w:p w14:paraId="1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Наибольшее количество служб медиации и примирения создано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Чеченской Республике и Республике Дагестан, Иркутской, Московской, Нижегородской, Саратовской, Свердловской, Оренбур</w:t>
      </w:r>
      <w:r>
        <w:rPr>
          <w:rFonts w:ascii="Times New Roman" w:hAnsi="Times New Roman"/>
          <w:sz w:val="28"/>
        </w:rPr>
        <w:t xml:space="preserve">гской, Омской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Тверской областях. Совокупное количество служб медиации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примирения в названных субъектах Российской Федерации составляет около 34% от общего числа соответствующих служб в регионах России, представивших статистические данные.</w:t>
      </w: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 мож</w:t>
      </w:r>
      <w:r>
        <w:rPr>
          <w:rFonts w:ascii="Times New Roman" w:hAnsi="Times New Roman"/>
          <w:sz w:val="28"/>
        </w:rPr>
        <w:t xml:space="preserve">но отметить положительную динамику развития сети служб медиации в России, однако, несмотря на </w:t>
      </w:r>
      <w:r>
        <w:rPr>
          <w:rFonts w:ascii="Times New Roman" w:hAnsi="Times New Roman"/>
          <w:sz w:val="28"/>
        </w:rPr>
        <w:t>то,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 межведомственный план действует с 2019 года, ряд субъектов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предпринимает активных действий по его реализации. Например, согласно п</w:t>
      </w:r>
      <w:r>
        <w:rPr>
          <w:rFonts w:ascii="Times New Roman" w:hAnsi="Times New Roman"/>
          <w:sz w:val="28"/>
        </w:rPr>
        <w:t>редставленным данным на территории Чукотского автономного округа службы медиации и примирения отсутствуют.</w:t>
      </w: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следует отметить, что хотя ряд субъектов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 необходимый уровень присутствия служб медиации и примирения</w:t>
      </w:r>
      <w:r>
        <w:rPr>
          <w:rFonts w:ascii="Times New Roman" w:hAnsi="Times New Roman"/>
          <w:sz w:val="28"/>
        </w:rPr>
        <w:t xml:space="preserve"> в специальных образовательных организациях для детей с особыми образовательными потребностями (например, Республика Бурятия, Ленинградская, Нижегородская, Самарская, Саратовская и Тверская области, Ханты-Мансийский автономный округ – Югра), в целом процен</w:t>
      </w:r>
      <w:r>
        <w:rPr>
          <w:rFonts w:ascii="Times New Roman" w:hAnsi="Times New Roman"/>
          <w:sz w:val="28"/>
        </w:rPr>
        <w:t>т таких служб в регионах России, представивших статистические данные, составляет всего 1,32%.</w:t>
      </w:r>
    </w:p>
    <w:p w14:paraId="1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Низкие показатели также наблюдаются среди служб медиации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примирения в учреждениях социальной защиты, их количество составляет около 1,38% от общего числа соотв</w:t>
      </w:r>
      <w:r>
        <w:rPr>
          <w:rFonts w:ascii="Times New Roman" w:hAnsi="Times New Roman"/>
          <w:sz w:val="28"/>
        </w:rPr>
        <w:t xml:space="preserve">етствующих служб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регионах России, представивших статистические данные.</w:t>
      </w:r>
    </w:p>
    <w:p w14:paraId="1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примера гармоничного развития сети служб медиации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примирения, охватывающей образовательные учреждения всех предусмотренных Концепцией уровней, можно привести Республику</w:t>
      </w:r>
      <w:r>
        <w:rPr>
          <w:rFonts w:ascii="Times New Roman" w:hAnsi="Times New Roman"/>
          <w:sz w:val="28"/>
        </w:rPr>
        <w:t xml:space="preserve"> Татарстан, Красноярский край, Астраханскую, Брянскую, Воронежскую, Иркутскую, Калининградскую, Саратовскую, Свердловскую, Смоленскую и Томскую области,</w:t>
      </w:r>
      <w:r>
        <w:t xml:space="preserve"> </w:t>
      </w:r>
      <w:r>
        <w:rPr>
          <w:rFonts w:ascii="Times New Roman" w:hAnsi="Times New Roman"/>
          <w:sz w:val="28"/>
        </w:rPr>
        <w:t>Ханты-Мансийский автономный округ – Югра.</w:t>
      </w:r>
    </w:p>
    <w:p w14:paraId="1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14:paraId="19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Кадровая характеристика действующих служб медиации</w:t>
      </w:r>
    </w:p>
    <w:p w14:paraId="1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(таблица </w:t>
      </w:r>
      <w:r>
        <w:rPr>
          <w:rFonts w:ascii="Times New Roman" w:hAnsi="Times New Roman"/>
          <w:b w:val="1"/>
          <w:sz w:val="28"/>
        </w:rPr>
        <w:t>2)</w:t>
      </w:r>
    </w:p>
    <w:p w14:paraId="1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количество специалистов, прошедших </w:t>
      </w:r>
      <w:r>
        <w:rPr>
          <w:rFonts w:ascii="Times New Roman" w:hAnsi="Times New Roman"/>
          <w:sz w:val="28"/>
        </w:rPr>
        <w:t xml:space="preserve">обучение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формированию</w:t>
      </w:r>
      <w:r>
        <w:rPr>
          <w:rFonts w:ascii="Times New Roman" w:hAnsi="Times New Roman"/>
          <w:sz w:val="28"/>
        </w:rPr>
        <w:t xml:space="preserve"> навыков медиации и восстановительной практики, </w:t>
      </w:r>
      <w:r>
        <w:rPr>
          <w:rFonts w:ascii="Times New Roman" w:hAnsi="Times New Roman"/>
          <w:sz w:val="28"/>
        </w:rPr>
        <w:t>составило 42 039, из них 94,69% осуществляют трудовую деятельность в общеобразовательных организациях.</w:t>
      </w:r>
    </w:p>
    <w:p w14:paraId="1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рост </w:t>
      </w:r>
      <w:r>
        <w:rPr>
          <w:rFonts w:ascii="Times New Roman" w:hAnsi="Times New Roman"/>
          <w:sz w:val="28"/>
        </w:rPr>
        <w:t>количества специалистов в сравнении с предшествующим отчетным периодом составил около 10% (показатель 2023 года равнялся 38 139 лицам).</w:t>
      </w:r>
    </w:p>
    <w:p w14:paraId="1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отчетную дату общее количество специалистов служб медиации, созданных в субъектах Российской Федерации, </w:t>
      </w:r>
      <w:r>
        <w:rPr>
          <w:rFonts w:ascii="Times New Roman" w:hAnsi="Times New Roman"/>
          <w:sz w:val="28"/>
        </w:rPr>
        <w:t xml:space="preserve">включая волонтеров и координаторов служб медиации, составляет 93 236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них 94,76% приходится на общеобразовательные организации.</w:t>
      </w:r>
    </w:p>
    <w:p w14:paraId="1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14:paraId="20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 о взаимодействии служб медиации с органами и организациями, работающими с детьми и участвующими в их воспитан</w:t>
      </w:r>
      <w:r>
        <w:rPr>
          <w:rFonts w:ascii="Times New Roman" w:hAnsi="Times New Roman"/>
          <w:b w:val="1"/>
          <w:sz w:val="28"/>
        </w:rPr>
        <w:t>ии и образовании, защите прав и законных интересов</w:t>
      </w:r>
    </w:p>
    <w:p w14:paraId="21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(таблица 3)</w:t>
      </w:r>
    </w:p>
    <w:p w14:paraId="2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14:paraId="2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мониторинга свидетельствуют о положительной динамике выстраивания взаимодействия служб медиации с органами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организациями, работающими с детьми и участвующими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их воспитании и о</w:t>
      </w:r>
      <w:r>
        <w:rPr>
          <w:rFonts w:ascii="Times New Roman" w:hAnsi="Times New Roman"/>
          <w:sz w:val="28"/>
        </w:rPr>
        <w:t>бразовании, защите прав и законных интересов.</w:t>
      </w:r>
    </w:p>
    <w:p w14:paraId="2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направленных </w:t>
      </w:r>
      <w:bookmarkStart w:id="1" w:name="_Hlk199419012"/>
      <w:r>
        <w:rPr>
          <w:rFonts w:ascii="Times New Roman" w:hAnsi="Times New Roman"/>
          <w:sz w:val="28"/>
        </w:rPr>
        <w:t xml:space="preserve">запросов, обращений, другой информации в службы медиации субъектов Российской Федерации </w:t>
      </w:r>
      <w:bookmarkEnd w:id="1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2024 год – 59 049, что превышает </w:t>
      </w:r>
      <w:bookmarkStart w:id="2" w:name="_Hlk199416581"/>
      <w:r>
        <w:rPr>
          <w:rFonts w:ascii="Times New Roman" w:hAnsi="Times New Roman"/>
          <w:sz w:val="28"/>
        </w:rPr>
        <w:t xml:space="preserve">отраженные в мониторинге показатели </w:t>
      </w:r>
      <w:bookmarkEnd w:id="2"/>
      <w:r>
        <w:rPr>
          <w:rFonts w:ascii="Times New Roman" w:hAnsi="Times New Roman"/>
          <w:sz w:val="28"/>
        </w:rPr>
        <w:t>2023 года на 8,5%.</w:t>
      </w:r>
    </w:p>
    <w:p w14:paraId="2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Вместе с тем следует отметить,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несмотря на общий рост количества запросов, обращений, другой информации в службы медиации субъектов Российской Федерации, по направлению отдельных ведомств (органов, организаций) и лиц наблюдается существенное снижение п</w:t>
      </w:r>
      <w:r>
        <w:rPr>
          <w:rFonts w:ascii="Times New Roman" w:hAnsi="Times New Roman"/>
          <w:sz w:val="28"/>
        </w:rPr>
        <w:t xml:space="preserve">оказателей. Например, показатели таких запросов со стороны общественных организаций снизились на 74% по сравнению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предыдущим отчетным периодом.</w:t>
      </w:r>
    </w:p>
    <w:p w14:paraId="2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запросов, рассмотренных службами медиации субъектов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57 983, рост по с</w:t>
      </w:r>
      <w:r>
        <w:rPr>
          <w:rFonts w:ascii="Times New Roman" w:hAnsi="Times New Roman"/>
          <w:sz w:val="28"/>
        </w:rPr>
        <w:t>равнению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отраженными в мониторинге показателями 2023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составил 10%.</w:t>
      </w:r>
    </w:p>
    <w:p w14:paraId="2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Показательным также является увеличение в 2024 году количества случаев, (конфликтов), в работе с которыми применялись медиативные технологии, рост в соответствии с данными мониторинга</w:t>
      </w:r>
      <w:r>
        <w:rPr>
          <w:rFonts w:ascii="Times New Roman" w:hAnsi="Times New Roman"/>
          <w:sz w:val="28"/>
        </w:rPr>
        <w:t xml:space="preserve"> составил 9,7%. Количество конфликтов, разрешенных по результатам применения медиативных технологий, в 2024 году также стало больше, чем в предыдущем отчетном периоде. Так, согласно данным мониторинга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2023 году этот показатель составил 86% от общего чис</w:t>
      </w:r>
      <w:r>
        <w:rPr>
          <w:rFonts w:ascii="Times New Roman" w:hAnsi="Times New Roman"/>
          <w:sz w:val="28"/>
        </w:rPr>
        <w:t xml:space="preserve">ла конфликтов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(из 47 579 </w:t>
      </w:r>
      <w:r>
        <w:rPr>
          <w:rFonts w:ascii="Times New Roman" w:hAnsi="Times New Roman"/>
          <w:sz w:val="28"/>
        </w:rPr>
        <w:t>конфликто</w:t>
      </w:r>
      <w:r>
        <w:rPr>
          <w:rFonts w:ascii="Times New Roman" w:hAnsi="Times New Roman"/>
          <w:sz w:val="28"/>
        </w:rPr>
        <w:t>в разрешено 41 182), а в 2024 году - 92% (из 52 234 конфликтов разрешено 48 352).</w:t>
      </w:r>
    </w:p>
    <w:p w14:paraId="2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 отметить, что некоторые статистические данные Пермского края не отражены в таблице 3 Количественной характеристики действующих служб м</w:t>
      </w:r>
      <w:r>
        <w:rPr>
          <w:rFonts w:ascii="Times New Roman" w:hAnsi="Times New Roman"/>
          <w:sz w:val="28"/>
        </w:rPr>
        <w:t xml:space="preserve">едиации, поскольку в указанном регионе учет </w:t>
      </w:r>
      <w:r>
        <w:rPr>
          <w:rFonts w:ascii="Times New Roman" w:hAnsi="Times New Roman"/>
          <w:sz w:val="28"/>
        </w:rPr>
        <w:t>общего количества случаев, в работе с которыми применялись медиативные технологии, а также количества разрешенных конфликтов,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ведется без разбивки по необходимым категориям.</w:t>
      </w:r>
    </w:p>
    <w:p w14:paraId="2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количественных показателей Пер</w:t>
      </w:r>
      <w:r>
        <w:rPr>
          <w:rFonts w:ascii="Times New Roman" w:hAnsi="Times New Roman"/>
          <w:sz w:val="28"/>
        </w:rPr>
        <w:t>мского края в 2024 году общее количество случаев (конфликтов), в работе с которыми применялись медиативные технологии, составило 55 771, из них разрешено 51 475 конфликтов.</w:t>
      </w:r>
    </w:p>
    <w:p w14:paraId="2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 о деятельности служб медиации</w:t>
      </w:r>
    </w:p>
    <w:p w14:paraId="2C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(таблица 4)</w:t>
      </w:r>
    </w:p>
    <w:p w14:paraId="2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используемых служба</w:t>
      </w:r>
      <w:r>
        <w:rPr>
          <w:rFonts w:ascii="Times New Roman" w:hAnsi="Times New Roman"/>
          <w:sz w:val="28"/>
        </w:rPr>
        <w:t>ми медиации восстановительных, профилактических, образовательных программ в зависимости от субъекта варьируется от 1 до 1773, что свидетельствует об отсутствии системного подхода в вопросах выбора используемых программ и ведению их учета.</w:t>
      </w:r>
    </w:p>
    <w:p w14:paraId="2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Представляется, ч</w:t>
      </w:r>
      <w:r>
        <w:rPr>
          <w:rFonts w:ascii="Times New Roman" w:hAnsi="Times New Roman"/>
          <w:sz w:val="28"/>
        </w:rPr>
        <w:t xml:space="preserve">то выработка рекомендаций службам медиации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использованию таких программ будет способствовать их более эффективной работе.</w:t>
      </w:r>
    </w:p>
    <w:p w14:paraId="30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Соотношение сведений о количестве случаев применения технологий восстановительной медиации при разрешении конфликтов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случаев </w:t>
      </w:r>
      <w:r>
        <w:rPr>
          <w:rFonts w:ascii="Times New Roman" w:hAnsi="Times New Roman"/>
          <w:sz w:val="28"/>
        </w:rPr>
        <w:t>урегулирования конфликтов при помощи восстановительного подхода говорят о высокой эффективности названных медиативных технологий и росте потребности в них.</w:t>
      </w:r>
    </w:p>
    <w:p w14:paraId="3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данным мониторинга общее число конфликтов, при разрешении которых применялся восстановитель</w:t>
      </w:r>
      <w:r>
        <w:rPr>
          <w:rFonts w:ascii="Times New Roman" w:hAnsi="Times New Roman"/>
          <w:sz w:val="28"/>
        </w:rPr>
        <w:t xml:space="preserve">ный подход, составило 50 155, а количество урегулированных конфликтов – 46 921, что составляет более 93%. </w:t>
      </w:r>
    </w:p>
    <w:p w14:paraId="3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применения восстановительных технологий в уголовном процессе остаются относительно невысокими в соотношении с общим количеством конфликтов</w:t>
      </w:r>
      <w:r>
        <w:rPr>
          <w:rFonts w:ascii="Times New Roman" w:hAnsi="Times New Roman"/>
          <w:sz w:val="28"/>
        </w:rPr>
        <w:t xml:space="preserve">, урегулированных при помощи восстановительного подхода. </w:t>
      </w:r>
    </w:p>
    <w:p w14:paraId="3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полученным данным в 2024 году в России в порядке, предусмотренном статьями 25 и 427 Уголовно-процессуального кодекса Российской Федерации, статьями 76 и 90 Уголовного кодекса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Российской Фе</w:t>
      </w:r>
      <w:r>
        <w:rPr>
          <w:rFonts w:ascii="Times New Roman" w:hAnsi="Times New Roman"/>
          <w:sz w:val="28"/>
        </w:rPr>
        <w:t>дерации, прекращено 66 уголовных дел в отношении несовершеннолетних.</w:t>
      </w:r>
    </w:p>
    <w:p w14:paraId="3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в этой части ненулевые показатели представлены 9 из 77 субъектов Российской Федерации. При этом 59%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общего количества прекращенных уголовных дел приходится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</w:t>
      </w:r>
      <w:r>
        <w:rPr>
          <w:rFonts w:ascii="Times New Roman" w:hAnsi="Times New Roman"/>
          <w:sz w:val="28"/>
        </w:rPr>
        <w:t>ировскую и Новосибирскую области.</w:t>
      </w:r>
    </w:p>
    <w:p w14:paraId="3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Указанная информация говорит об успешном внедрении в ряде субъектов Российской Федерации восстановительных подходов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деятельность служб медиации, участвующих в реализации Концепции,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эффективности применяемых ими программ. </w:t>
      </w:r>
    </w:p>
    <w:p w14:paraId="3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851" w:footer="709" w:gutter="0" w:header="709" w:left="1418" w:right="1418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2" w:type="paragraph">
    <w:name w:val="No Spacing"/>
    <w:link w:val="Style_2_ch"/>
    <w:pPr>
      <w:widowControl w:val="1"/>
      <w:spacing w:after="0" w:line="240" w:lineRule="auto"/>
      <w:ind/>
    </w:pPr>
  </w:style>
  <w:style w:styleId="Style_2_ch" w:type="character">
    <w:name w:val="No Spacing"/>
    <w:link w:val="Style_2"/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ссылка1"/>
    <w:basedOn w:val="Style_6"/>
    <w:link w:val="Style_5_ch"/>
    <w:rPr>
      <w:color w:themeColor="hyperlink" w:val="0000FF"/>
      <w:u w:val="single"/>
    </w:rPr>
  </w:style>
  <w:style w:styleId="Style_5_ch" w:type="character">
    <w:name w:val="Гиперссылка1"/>
    <w:basedOn w:val="Style_6_ch"/>
    <w:link w:val="Style_5"/>
    <w:rPr>
      <w:color w:themeColor="hyperlink" w:val="0000FF"/>
      <w:u w:val="single"/>
    </w:rPr>
  </w:style>
  <w:style w:styleId="Style_7" w:type="paragraph">
    <w:name w:val="toc 4"/>
    <w:next w:val="Style_3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Endnote"/>
    <w:link w:val="Style_12_ch"/>
    <w:pPr>
      <w:widowControl w:val="1"/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3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1" w:type="paragraph">
    <w:name w:val="annotation text"/>
    <w:basedOn w:val="Style_3"/>
    <w:link w:val="Style_11_ch"/>
    <w:pPr>
      <w:widowControl w:val="1"/>
      <w:spacing w:line="240" w:lineRule="auto"/>
      <w:ind/>
    </w:pPr>
    <w:rPr>
      <w:sz w:val="20"/>
    </w:rPr>
  </w:style>
  <w:style w:styleId="Style_11_ch" w:type="character">
    <w:name w:val="annotation text"/>
    <w:basedOn w:val="Style_3_ch"/>
    <w:link w:val="Style_11"/>
    <w:rPr>
      <w:sz w:val="20"/>
    </w:rPr>
  </w:style>
  <w:style w:styleId="Style_14" w:type="paragraph">
    <w:name w:val="footer"/>
    <w:basedOn w:val="Style_3"/>
    <w:link w:val="Style_1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3_ch"/>
    <w:link w:val="Style_14"/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annotation reference"/>
    <w:basedOn w:val="Style_17"/>
    <w:link w:val="Style_16_ch"/>
    <w:rPr>
      <w:sz w:val="16"/>
    </w:rPr>
  </w:style>
  <w:style w:styleId="Style_16_ch" w:type="character">
    <w:name w:val="annotation reference"/>
    <w:basedOn w:val="Style_17_ch"/>
    <w:link w:val="Style_16"/>
    <w:rPr>
      <w:sz w:val="16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3"/>
    <w:next w:val="Style_3"/>
    <w:link w:val="Style_19_ch"/>
    <w:uiPriority w:val="39"/>
    <w:pPr>
      <w:widowControl w:val="1"/>
      <w:ind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Balloon Text"/>
    <w:basedOn w:val="Style_3"/>
    <w:link w:val="Style_22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heading 5"/>
    <w:next w:val="Style_3"/>
    <w:link w:val="Style_2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3_ch" w:type="character">
    <w:name w:val="heading 5"/>
    <w:link w:val="Style_23"/>
    <w:rPr>
      <w:rFonts w:ascii="XO Thames" w:hAnsi="XO Thames"/>
      <w:b w:val="1"/>
    </w:rPr>
  </w:style>
  <w:style w:styleId="Style_24" w:type="paragraph">
    <w:name w:val="heading 1"/>
    <w:next w:val="Style_3"/>
    <w:link w:val="Style_2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widowControl w:val="1"/>
      <w:ind w:firstLine="851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3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Normal (Web)"/>
    <w:basedOn w:val="Style_3"/>
    <w:link w:val="Style_29_ch"/>
    <w:rPr>
      <w:rFonts w:ascii="Times New Roman" w:hAnsi="Times New Roman"/>
      <w:sz w:val="24"/>
    </w:rPr>
  </w:style>
  <w:style w:styleId="Style_29_ch" w:type="character">
    <w:name w:val="Normal (Web)"/>
    <w:basedOn w:val="Style_3_ch"/>
    <w:link w:val="Style_29"/>
    <w:rPr>
      <w:rFonts w:ascii="Times New Roman" w:hAnsi="Times New Roman"/>
      <w:sz w:val="24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oc 9"/>
    <w:next w:val="Style_3"/>
    <w:link w:val="Style_31_ch"/>
    <w:uiPriority w:val="39"/>
    <w:pPr>
      <w:widowControl w:val="1"/>
      <w:ind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2" w:type="paragraph">
    <w:name w:val="Основной шрифт абзаца3"/>
    <w:link w:val="Style_32_ch"/>
  </w:style>
  <w:style w:styleId="Style_32_ch" w:type="character">
    <w:name w:val="Основной шрифт абзаца3"/>
    <w:link w:val="Style_32"/>
  </w:style>
  <w:style w:styleId="Style_33" w:type="paragraph">
    <w:name w:val="toc 8"/>
    <w:next w:val="Style_3"/>
    <w:link w:val="Style_33_ch"/>
    <w:uiPriority w:val="39"/>
    <w:pPr>
      <w:widowControl w:val="1"/>
      <w:ind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3"/>
    <w:link w:val="Style_34_ch"/>
    <w:uiPriority w:val="39"/>
    <w:pPr>
      <w:widowControl w:val="1"/>
      <w:ind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36" w:type="paragraph">
    <w:name w:val="Subtitle"/>
    <w:next w:val="Style_3"/>
    <w:link w:val="Style_3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3"/>
    <w:link w:val="Style_3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3"/>
    <w:link w:val="Style_3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2025-05-30T10:19:00Z</dcterms:created>
  <dcterms:modified xsi:type="dcterms:W3CDTF">2025-05-30T12:13:56Z</dcterms:modified>
</cp:coreProperties>
</file>