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A6" w:rsidRPr="001B67A6" w:rsidRDefault="001B67A6" w:rsidP="001B67A6">
      <w:pPr>
        <w:shd w:val="clear" w:color="auto" w:fill="FFFFFF"/>
        <w:spacing w:before="161" w:after="161" w:line="240" w:lineRule="auto"/>
        <w:ind w:left="250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0"/>
          <w:szCs w:val="20"/>
          <w:lang w:eastAsia="ru-RU"/>
        </w:rPr>
      </w:pPr>
      <w:r w:rsidRPr="001B67A6">
        <w:rPr>
          <w:rFonts w:ascii="Times New Roman" w:eastAsia="Times New Roman" w:hAnsi="Times New Roman" w:cs="Times New Roman"/>
          <w:b/>
          <w:bCs/>
          <w:color w:val="22272F"/>
          <w:kern w:val="36"/>
          <w:sz w:val="20"/>
          <w:szCs w:val="20"/>
          <w:lang w:eastAsia="ru-RU"/>
        </w:rPr>
        <w:t>Приложение. Федеральный государственный образовательный стандарт дошкольного образования</w:t>
      </w:r>
    </w:p>
    <w:p w:rsidR="001B67A6" w:rsidRPr="001B67A6" w:rsidRDefault="001B67A6" w:rsidP="001B67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bookmarkStart w:id="0" w:name="text"/>
      <w:bookmarkEnd w:id="0"/>
      <w:r w:rsidRPr="001B67A6">
        <w:rPr>
          <w:rFonts w:ascii="Times New Roman" w:eastAsia="Times New Roman" w:hAnsi="Times New Roman" w:cs="Times New Roman"/>
          <w:b/>
          <w:bCs/>
          <w:color w:val="22272F"/>
          <w:sz w:val="16"/>
          <w:lang w:eastAsia="ru-RU"/>
        </w:rPr>
        <w:t>Приложение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1B67A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Федеральный государственный образовательный стандарт</w:t>
      </w:r>
      <w:r w:rsidRPr="001B67A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дошкольного образования</w:t>
      </w:r>
      <w:r w:rsidRPr="001B67A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(утв. </w:t>
      </w:r>
      <w:hyperlink r:id="rId4" w:history="1">
        <w:r w:rsidRPr="001B67A6">
          <w:rPr>
            <w:rFonts w:ascii="Times New Roman" w:eastAsia="Times New Roman" w:hAnsi="Times New Roman" w:cs="Times New Roman"/>
            <w:b/>
            <w:bCs/>
            <w:color w:val="3272C0"/>
            <w:sz w:val="20"/>
            <w:u w:val="single"/>
            <w:lang w:eastAsia="ru-RU"/>
          </w:rPr>
          <w:t>приказом</w:t>
        </w:r>
      </w:hyperlink>
      <w:r w:rsidRPr="001B67A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Министерства образования и науки РФ от 17 октября 2013 г. N 1155)</w:t>
      </w:r>
    </w:p>
    <w:p w:rsidR="001B67A6" w:rsidRPr="001B67A6" w:rsidRDefault="001B67A6" w:rsidP="001B67A6">
      <w:pPr>
        <w:pBdr>
          <w:bottom w:val="dotted" w:sz="4" w:space="0" w:color="3272C0"/>
        </w:pBd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b/>
          <w:bCs/>
          <w:color w:val="3272C0"/>
          <w:sz w:val="16"/>
          <w:szCs w:val="16"/>
          <w:lang w:eastAsia="ru-RU"/>
        </w:rPr>
        <w:t xml:space="preserve">С изменениями и дополнениями </w:t>
      </w:r>
      <w:proofErr w:type="gramStart"/>
      <w:r w:rsidRPr="001B67A6">
        <w:rPr>
          <w:rFonts w:ascii="Times New Roman" w:eastAsia="Times New Roman" w:hAnsi="Times New Roman" w:cs="Times New Roman"/>
          <w:b/>
          <w:bCs/>
          <w:color w:val="3272C0"/>
          <w:sz w:val="16"/>
          <w:szCs w:val="16"/>
          <w:lang w:eastAsia="ru-RU"/>
        </w:rPr>
        <w:t>от</w:t>
      </w:r>
      <w:proofErr w:type="gramEnd"/>
      <w:r w:rsidRPr="001B67A6">
        <w:rPr>
          <w:rFonts w:ascii="Times New Roman" w:eastAsia="Times New Roman" w:hAnsi="Times New Roman" w:cs="Times New Roman"/>
          <w:b/>
          <w:bCs/>
          <w:color w:val="3272C0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21 января 2019 г., 8 ноября 2022 г.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См. </w:t>
      </w:r>
      <w:hyperlink r:id="rId5" w:anchor="block_100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Федеральную адаптированную образовательную программу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дошкольного образования для обучающихся с ограниченными возможностями здоровья, утвержденную </w:t>
      </w:r>
      <w:hyperlink r:id="rId6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приказом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24 ноября 2022 г. N 1022</w:t>
      </w:r>
      <w:proofErr w:type="gramEnd"/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См. </w:t>
      </w:r>
      <w:hyperlink r:id="rId7" w:anchor="block_100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Федеральную образовательную программу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дошкольного образования, утвержденную </w:t>
      </w:r>
      <w:hyperlink r:id="rId8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приказом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25 ноября 2022 г. N 1028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См. </w:t>
      </w:r>
      <w:hyperlink r:id="rId9" w:anchor="block_100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Комментарии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к настоящему государственному образовательному стандарту дошкольного образования, направленные </w:t>
      </w:r>
      <w:hyperlink r:id="rId1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письмом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Минобрнауки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28 февраля 2014 г. N 08-249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См. </w:t>
      </w:r>
      <w:hyperlink r:id="rId11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справку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о федеральных государственных образовательных стандартах</w:t>
      </w:r>
    </w:p>
    <w:p w:rsidR="001B67A6" w:rsidRPr="001B67A6" w:rsidRDefault="001B67A6" w:rsidP="001B67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1B67A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I. Общие положения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1.2. Стандарт разработан на основе </w:t>
      </w:r>
      <w:hyperlink r:id="rId12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Конституции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Российской Федерации</w:t>
      </w:r>
      <w:hyperlink r:id="rId13" w:anchor="block_991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*(1)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и законодательства Российской Федерации и с учётом </w:t>
      </w:r>
      <w:hyperlink r:id="rId14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Конвенц</w:t>
        </w:r>
        <w:proofErr w:type="gramStart"/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ии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ОО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 о правах ребенка</w:t>
      </w:r>
      <w:hyperlink r:id="rId15" w:anchor="block_992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*(2)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, в основе которых заложены следующие основные принципы: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самоценности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детства как важного этапа в общем развитии человека,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самоценность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уважение личности ребенка;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1.3. В Стандарте учитываются: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возможности освоения ребенком Программы на разных этапах ее реализации.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1.4. Основные принципы дошкольного образования: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4) поддержка инициативы детей в различных видах деятельности;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5) сотрудничество Организации с семьей;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 xml:space="preserve">6) приобщение детей к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социокультурным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нормам, традициям семьи, общества и государства;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9) учет этнокультурной ситуации развития детей.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1.5. Стандарт направлен на достижение следующих целей: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повышение социального статуса дошкольного образования;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1.6. Стандарт направлен на решение следующих задач: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Подпункт 3 изменен с 17 февраля 2023 г. - </w:t>
      </w:r>
      <w:hyperlink r:id="rId16" w:anchor="block_1021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7" w:anchor="/document/0/block/1603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образования);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социокультурных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8) формирования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социокультурной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1.7 изменен с 17 февраля 2023 г. - </w:t>
      </w:r>
      <w:hyperlink r:id="rId18" w:anchor="block_1022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9" w:anchor="/document/0/block/17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1.7. Стандарт является основой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для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разработки федеральной образовательной программы дошкольного образования (далее - федеральная программа)</w:t>
      </w:r>
      <w:r w:rsidRPr="001B67A6">
        <w:rPr>
          <w:rFonts w:ascii="Times New Roman" w:eastAsia="Times New Roman" w:hAnsi="Times New Roman" w:cs="Times New Roman"/>
          <w:color w:val="464C55"/>
          <w:sz w:val="12"/>
          <w:szCs w:val="12"/>
          <w:vertAlign w:val="superscript"/>
          <w:lang w:eastAsia="ru-RU"/>
        </w:rPr>
        <w:t> </w:t>
      </w:r>
      <w:hyperlink r:id="rId20" w:anchor="block_30" w:history="1">
        <w:r w:rsidRPr="001B67A6">
          <w:rPr>
            <w:rFonts w:ascii="Times New Roman" w:eastAsia="Times New Roman" w:hAnsi="Times New Roman" w:cs="Times New Roman"/>
            <w:color w:val="3272C0"/>
            <w:sz w:val="12"/>
            <w:u w:val="single"/>
            <w:vertAlign w:val="superscript"/>
            <w:lang w:eastAsia="ru-RU"/>
          </w:rPr>
          <w:t>3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разработки Программы;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1.8. Стандарт включает в себя требования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к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структуре Программы и ее объему;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условиям реализации Программы;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результатам освоения Программы.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1.9 изменен с 25 февраля 2019 г. - </w:t>
      </w:r>
      <w:hyperlink r:id="rId21" w:anchor="block_100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21 января 2019 г. N 31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22" w:anchor="/document/0/block/19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Федерации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Федерации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1B67A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 </w:t>
      </w:r>
      <w:hyperlink r:id="rId23" w:anchor="block_16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пункте 1.6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Стандарта.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2.4. Программа направлена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на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2.5 изменен с 17 февраля 2023 г. - </w:t>
      </w:r>
      <w:hyperlink r:id="rId24" w:anchor="block_1024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25" w:anchor="/document/0/block/25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федеральной программой</w:t>
      </w:r>
      <w:hyperlink r:id="rId26" w:anchor="block_993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*(4)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Программа может реализовываться в течение всего времени пребывания</w:t>
      </w:r>
      <w:hyperlink r:id="rId27" w:anchor="block_994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*(5)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детей в Организации.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2.6 изменен с 17 февраля 2023 г. - </w:t>
      </w:r>
      <w:hyperlink r:id="rId28" w:anchor="block_1027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29" w:anchor="/document/0/block/26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2.6.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социально-коммуникативное развитие;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познавательное развитие;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речевое развитие;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художественно-эстетическое развитие;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физическое развитие.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Образовательная область "Социально-коммуникативное развитие" направлена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на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развитие общения ребёнка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развитие самостоятельности и инициативности, планирования и регуляции ребенком собственных действий;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формирование позитивных установок к различным видам труда и творчества;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формирование основ социальной навигации и безопасного поведения в быту и природе, социуме и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медиапространстве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(цифровой среде).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Образовательная область "Познавательное развитие" направлена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на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развитие любознательности, интереса и мотивации к познавательной деятельности;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освоение сенсорных эталонов и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перцептивных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формирование представлений о себе и ближайшем социальном окружении, культурно-исторических событиях, традициях и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социокультурных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ценностях малой родины и Отечества, многообразии стран и народов мира;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Образовательная область "Речевое развитие" включает: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владение речью как средством коммуникации, познания и самовыражения;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формирование правильного звукопроизношения;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развитие звуковой и интонационной культуры речи;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развитие фонематического слуха; обогащение активного и пассивного словарного запаса;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развитие грамматически правильной и связной речи (диалогической и монологической);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развитие речевого творчества;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формирование предпосылок к обучению грамоте.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Образовательная область "Художественно-эстетическое развитие" предполагает: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ритмических движениях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, словесном творчестве и другое);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освоение разнообразных средств художественной выразительности в различных видах искусства;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реализацию художественно-творческих способностей ребенка в повседневной жизни и различных видах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досуговой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деятельности (праздники, развлечения и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другое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Образовательная область "Физическое развитие" предусматривает: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формирование опорно-двигательного аппарата, развитие равновесия, глазомера, ориентировки в пространстве;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овладение основными движениями (метание, ползание, лазанье, ходьба, бег, прыжки);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обучение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общеразвивающим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  <w:proofErr w:type="gramEnd"/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воспитание нравственно-волевых качеств (воля, смелость, выдержка и другое);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2.7 изменен с 17 февраля 2023 г. - </w:t>
      </w:r>
      <w:hyperlink r:id="rId30" w:anchor="block_1027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31" w:anchor="/document/0/block/27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в младенческом возрасте (2 месяца - 1 год) - непосредственное эмоциональное общение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взрослым; двигательная (пространственно-предметные перемещения, хватание, ползание, ходьба, тактильно-двигательные игры);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предметно-манипулятивная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(орудийные и соотносящие действия с предметами); речевая (слушание и понимание речи взрослого,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гуление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раннем возрасте (1 год - 3 года)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 и эмоционально-практическое со сверстниками под руководством взрослого; двигательная деятельность (основные движения,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общеразвивающие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упражнения, простые подвижные игры); игровая (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отобразительная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,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сюжетно-отобразительная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подвижная и другое); общение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взрослым (ситуативно-деловое,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внеситуативно-познавательное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,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внеситуативно-личностное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) и сверстниками (ситуативно-деловое,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внеситуативно-деловое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двигательная (основные виды движений,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общеразвивающие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  <w:proofErr w:type="gramEnd"/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предметно-пространственная развивающая образовательная среда;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2) характер взаимодействия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взрослыми;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характер взаимодействия с другими детьми;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4) система отношений ребенка к миру, к другим людям, к себе самому.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32" w:anchor="block_25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пункт 2.5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Стандарта).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2.10 изменен с 17 февраля 2023 г. - </w:t>
      </w:r>
      <w:hyperlink r:id="rId33" w:anchor="block_1028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34" w:anchor="/document/0/block/21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2.10.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Программы должны быть не ниже соответствующих содержания и планируемых результатов федеральной программы</w:t>
      </w:r>
      <w:r w:rsidRPr="001B67A6">
        <w:rPr>
          <w:rFonts w:ascii="Times New Roman" w:eastAsia="Times New Roman" w:hAnsi="Times New Roman" w:cs="Times New Roman"/>
          <w:color w:val="464C55"/>
          <w:sz w:val="12"/>
          <w:szCs w:val="12"/>
          <w:vertAlign w:val="superscript"/>
          <w:lang w:eastAsia="ru-RU"/>
        </w:rPr>
        <w:t> </w:t>
      </w:r>
      <w:hyperlink r:id="rId35" w:anchor="block_60" w:history="1">
        <w:r w:rsidRPr="001B67A6">
          <w:rPr>
            <w:rFonts w:ascii="Times New Roman" w:eastAsia="Times New Roman" w:hAnsi="Times New Roman" w:cs="Times New Roman"/>
            <w:color w:val="3272C0"/>
            <w:sz w:val="12"/>
            <w:u w:val="single"/>
            <w:vertAlign w:val="superscript"/>
            <w:lang w:eastAsia="ru-RU"/>
          </w:rPr>
          <w:t>6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Пояснительная записка должна раскрывать: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цели и задачи реализации Программы;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принципы и подходы к формированию Программы;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2.11.2 изменен с 17 февраля 2023 г. - </w:t>
      </w:r>
      <w:hyperlink r:id="rId36" w:anchor="block_1311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37" w:anchor="/document/0/block/2112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Содержательный раздел Программы должен включать: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 содержательном разделе Программы должны быть представлены: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а) особенности образовательной деятельности разных видов и культурных практик;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б) способы и направления поддержки детской инициативы;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в) особенности взаимодействия педагогического коллектива с семьями воспитанников;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на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специфику национальных,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социокультурных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и иных условий, в которых осуществляется образовательная деятельность;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сложившиеся традиции Организации или Группы.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на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1) обеспечение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коррекции нарушений развития различных категорий детей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2.12 изменен с 17 февраля 2023 г. - </w:t>
      </w:r>
      <w:hyperlink r:id="rId38" w:anchor="block_1312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39" w:anchor="/document/0/block/212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2.12. Обязательная 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 краткой презентации Программы должны быть указаны: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Подпункт 2 изменен с 17 февраля 2023 г. - </w:t>
      </w:r>
      <w:hyperlink r:id="rId40" w:anchor="block_1313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41" w:anchor="/document/0/block/2162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ссылка на федеральную программу;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характеристика взаимодействия педагогического коллектива с семьями детей.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Наименование изменено с 17 февраля 2023 г. - </w:t>
      </w:r>
      <w:hyperlink r:id="rId42" w:anchor="block_1314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43" w:anchor="/document/0/block/30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1B67A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III. Требования к условиям реализации образовательной программы дошкольного образования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гарантирует охрану и укрепление физического и психического здоровья детей;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обеспечивает эмоциональное благополучие детей;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способствует профессиональному развитию педагогических работников;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4) создает условия для развивающего вариативного дошкольного образования;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5) обеспечивает открытость дошкольного образования;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3.2 изменен с 17 февраля 2023 г. - </w:t>
      </w:r>
      <w:hyperlink r:id="rId44" w:anchor="block_1315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45" w:anchor="/document/0/block/32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3.2. Требования к психолого-педагогическим условиям реализации Программы.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недопустимость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7) защита детей от всех форм физического и психического насилия</w:t>
      </w:r>
      <w:hyperlink r:id="rId46" w:anchor="block_995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*(7)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3.2.2.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оптимизации работы с группой детей.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которую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проводят квалифицированные специалисты (педагоги-психологи, психологи).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1) обеспечение эмоционального благополучия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через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непосредственное общение с каждым ребенком;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уважительное отношение к каждому ребенку, к его чувствам и потребностям;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2) поддержку индивидуальности и инициативы детей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через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создание условий для принятия детьми решений, выражения своих чувств и мыслей;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недирективную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установление правил взаимодействия в разных ситуациях: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развитие умения детей работать в группе сверстников;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создание условий для овладения культурными средствами деятельности;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оценку индивидуального развития детей;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для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3.2.8. Организация должна создавать возможности: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3.2.9 изменен с 17 февраля 2023 г. - </w:t>
      </w:r>
      <w:hyperlink r:id="rId47" w:anchor="block_1316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48" w:anchor="/document/0/block/329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3.2.9.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Максимально допустимый объем образовательной нагрузки должен соответствовать санитарным правилам и нормам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fldChar w:fldCharType="begin"/>
      </w: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instrText xml:space="preserve"> HYPERLINK "https://base.garant.ru/400274954/24975ac4e087d8084e1778ea7178fd42/" \l "block_1000" </w:instrText>
      </w: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fldChar w:fldCharType="separate"/>
      </w:r>
      <w:r w:rsidRPr="001B67A6">
        <w:rPr>
          <w:rFonts w:ascii="Times New Roman" w:eastAsia="Times New Roman" w:hAnsi="Times New Roman" w:cs="Times New Roman"/>
          <w:color w:val="3272C0"/>
          <w:sz w:val="16"/>
          <w:u w:val="single"/>
          <w:lang w:eastAsia="ru-RU"/>
        </w:rPr>
        <w:t>СанПиН</w:t>
      </w:r>
      <w:proofErr w:type="spellEnd"/>
      <w:r w:rsidRPr="001B67A6">
        <w:rPr>
          <w:rFonts w:ascii="Times New Roman" w:eastAsia="Times New Roman" w:hAnsi="Times New Roman" w:cs="Times New Roman"/>
          <w:color w:val="3272C0"/>
          <w:sz w:val="16"/>
          <w:u w:val="single"/>
          <w:lang w:eastAsia="ru-RU"/>
        </w:rPr>
        <w:t xml:space="preserve"> 1.2.3685-21</w:t>
      </w: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fldChar w:fldCharType="end"/>
      </w: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"Гигиенические нормативы и требования к обеспечению безопасности и (или) безвредности для человека факторов среды обитания", утвержденным </w:t>
      </w:r>
      <w:hyperlink r:id="rId49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постановлением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Главного государственного санитарного врача Российской Федерации от 28 января 2021 г. N 2 (зарегистрировано Министерством юстиции Российской Федерации 29 января 2021 г., регистрационный N 62296), действующим до 1 марта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2027 г., и санитарным правилам </w:t>
      </w:r>
      <w:hyperlink r:id="rId50" w:anchor="block_100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СП 2.4.3648-20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утвержденным </w:t>
      </w:r>
      <w:hyperlink r:id="rId51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постановлением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действующим до 1 января 2027 г.</w:t>
      </w:r>
      <w:proofErr w:type="gramEnd"/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3.3. Требования к развивающей предметно-пространственной среде.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3.3.1.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3.3.3. Развивающая предметно-пространственная среда должна обеспечивать: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реализацию различных образовательных программ;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 случае организации инклюзивного образования - необходимые для него условия;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учет возрастных особенностей детей.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возможность самовыражения детей.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2)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Трансформируемость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3)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Полифункциональность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материалов предполагает: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4) Вариативность среды предполагает: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5) Доступность среды предполагает: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исправность и сохранность материалов и оборудования.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3.4. Требования к кадровым условиям реализации Программы.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52" w:anchor="block_100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Едином квалификационном справочнике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должностей руководителей, специалистов и служащих, раздел "Квалификационные характеристики должностей работников образования", утвержденном </w:t>
      </w:r>
      <w:hyperlink r:id="rId53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приказом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18638), с изменениями, внесенными </w:t>
      </w:r>
      <w:hyperlink r:id="rId54" w:anchor="block_100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приказом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Министерства здравоохранения и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 </w:t>
      </w:r>
      <w:hyperlink r:id="rId55" w:anchor="block_325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п. 3.2.5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настоящего Стандарта.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3.4.3.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При работе в Группах для детей с ограниченными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возможностям</w:t>
      </w:r>
      <w:hyperlink r:id="rId56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lang w:eastAsia="ru-RU"/>
          </w:rPr>
          <w:t>#</w:t>
        </w:r>
        <w:proofErr w:type="spellEnd"/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3.4.4. При организации инклюзивного образования: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при включении в Группу детей с ограниченными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возможностям</w:t>
      </w:r>
      <w:hyperlink r:id="rId57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lang w:eastAsia="ru-RU"/>
          </w:rPr>
          <w:t>#</w:t>
        </w:r>
        <w:proofErr w:type="spellEnd"/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r:id="rId58" w:anchor="block_996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*(8)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3.5 изменен с 17 февраля 2023 г. - </w:t>
      </w:r>
      <w:hyperlink r:id="rId59" w:anchor="block_1317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60" w:anchor="/document/0/block/35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3.5. Требования к материально-техническим условиям реализации Программы.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3.5.1. Требования к материально-техническим условиям реализации Программы включают: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требования, определяемые в соответствии с правилами пожарной безопасности;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4) оснащенность помещений развивающей предметно-пространственной средой;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3.6 изменен с 17 февраля 2023 г. - </w:t>
      </w:r>
      <w:hyperlink r:id="rId61" w:anchor="block_1318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62" w:anchor="/document/0/block/36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3.6. Требования к финансовым условиям реализации Программы.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3.6.1.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3.6.2. Финансовые условия реализации Программы должны: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сурдоперевод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безбарьерную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расходов на оплату труда работников, реализующих Программу;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иных расходов, связанных с реализацией и обеспечением реализации Программы.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Наименование изменено с 17 февраля 2023 г. - </w:t>
      </w:r>
      <w:hyperlink r:id="rId63" w:anchor="block_1319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64" w:anchor="/document/0/block/40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1B67A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IV. Требования к результатам освоения образовательной программы дошкольного образования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4.1.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соответствия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установленным требованиям образовательной деятельности и подготовки детей</w:t>
      </w:r>
      <w:hyperlink r:id="rId65" w:anchor="block_997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*(9)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hyperlink r:id="rId66" w:anchor="block_998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*(10)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4.4. Настоящие требования являются ориентирами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для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б) решения задач: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формирования Программы;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анализа профессиональной деятельности;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взаимодействия с семьями;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в) изучения характеристик образования детей в возрасте от 2 месяцев до 8 лет;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аттестацию педагогических кадров;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оценку качества образования;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распределение стимулирующего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фонда оплаты труда работников Организации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.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4.6 изменен с 17 февраля 2023 г. - </w:t>
      </w:r>
      <w:hyperlink r:id="rId67" w:anchor="block_132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68" w:anchor="/document/0/block/46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1B67A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Целевые ориентиры образования в младенческом возрасте: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ребенок эмоционально реагирует на внимание взрослого, проявляет радость в ответ на общение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взрослым;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понимает речь взрослого, положительно реагирует на знакомых людей, имена близких родственников;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выполняет простые просьбы взрослого, понимает и адекватно реагирует на слова, регулирующие поведение (можно, нельзя и другое);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произносит несколько простых, облегченных слов;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активно действует с игрушками, подражая действиям взрослых (катает машинку, кормит собачку, качает куклу);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положительно реагирует на прием пищи и гигиенические процедуры;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ориентируется в знакомой обстановке, активно действует с окружающими предметами (открывает и закрывает дверцы шкафа, выдвигает ящики);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1B67A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Целевые ориентиры образования в раннем возрасте: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ребенок стремится к общению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взрослыми, реагирует на их настроение;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 игровых действиях ребенок отображает действия взрослых, их последовательность, взаимосвязь;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понимает и выполняет простые поручения взрослого;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стремится проявлять самостоятельность в бытовом и игровом поведении;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Целевые ориентиры на этапе завершения дошкольного образования: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взрослыми и сверстниками;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у ребенка выражено стремление заниматься социально значимой деятельностью;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ребенок владеет средствами общения и способами взаимодействия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со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эмпатию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(сочувствие, сопереживание, содействие);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государстве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и принадлежности к нему;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</w:pPr>
      <w:r w:rsidRPr="001B67A6">
        <w:rPr>
          <w:rFonts w:ascii="Times New Roman" w:eastAsia="Times New Roman" w:hAnsi="Times New Roman" w:cs="Times New Roman"/>
          <w:color w:val="22272F"/>
          <w:sz w:val="15"/>
          <w:szCs w:val="15"/>
          <w:lang w:eastAsia="ru-RU"/>
        </w:rPr>
        <w:t> </w:t>
      </w:r>
    </w:p>
    <w:p w:rsidR="001B67A6" w:rsidRPr="001B67A6" w:rsidRDefault="001B67A6" w:rsidP="001B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5"/>
          <w:szCs w:val="15"/>
          <w:lang w:eastAsia="ru-RU"/>
        </w:rPr>
      </w:pPr>
      <w:r w:rsidRPr="001B67A6">
        <w:rPr>
          <w:rFonts w:ascii="Courier New" w:eastAsia="Times New Roman" w:hAnsi="Courier New" w:cs="Courier New"/>
          <w:color w:val="22272F"/>
          <w:sz w:val="15"/>
          <w:szCs w:val="15"/>
          <w:lang w:eastAsia="ru-RU"/>
        </w:rPr>
        <w:t>______________________________</w:t>
      </w:r>
    </w:p>
    <w:p w:rsidR="001B67A6" w:rsidRPr="001B67A6" w:rsidRDefault="001B67A6" w:rsidP="001B67A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Сноски изменены с 17 февраля 2023 г. - </w:t>
      </w:r>
      <w:hyperlink r:id="rId69" w:anchor="/multilink/70512244/paragraph/1073742776/number/0: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Приказ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8 ноября 2022 г. N 955</w:t>
      </w:r>
    </w:p>
    <w:p w:rsidR="001B67A6" w:rsidRPr="001B67A6" w:rsidRDefault="001B67A6" w:rsidP="001B67A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70" w:anchor="/document/0/block/991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См. предыдущую редакцию</w:t>
        </w:r>
      </w:hyperlink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*(1) Российская газета, 25 декабря 1993 г.; Собрание законодательства Российской Федерации 2009, N 1, ст. 1, ст. 2.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*(2) Сборник международных договоров СССР, 1993, выпуск XLVI.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*(3) </w:t>
      </w:r>
      <w:hyperlink r:id="rId71" w:anchor="block_1265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Часть 6</w:t>
        </w:r>
        <w:r w:rsidRPr="001B67A6">
          <w:rPr>
            <w:rFonts w:ascii="Times New Roman" w:eastAsia="Times New Roman" w:hAnsi="Times New Roman" w:cs="Times New Roman"/>
            <w:color w:val="3272C0"/>
            <w:sz w:val="12"/>
            <w:u w:val="single"/>
            <w:vertAlign w:val="superscript"/>
            <w:lang w:eastAsia="ru-RU"/>
          </w:rPr>
          <w:t> 5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*(4) </w:t>
      </w:r>
      <w:hyperlink r:id="rId72" w:anchor="block_108170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Части 6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и </w:t>
      </w:r>
      <w:hyperlink r:id="rId73" w:anchor="block_1261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6</w:t>
        </w:r>
        <w:r w:rsidRPr="001B67A6">
          <w:rPr>
            <w:rFonts w:ascii="Times New Roman" w:eastAsia="Times New Roman" w:hAnsi="Times New Roman" w:cs="Times New Roman"/>
            <w:color w:val="3272C0"/>
            <w:sz w:val="12"/>
            <w:u w:val="single"/>
            <w:vertAlign w:val="superscript"/>
            <w:lang w:eastAsia="ru-RU"/>
          </w:rPr>
          <w:t> 1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1B67A6" w:rsidRPr="001B67A6" w:rsidRDefault="001B67A6" w:rsidP="001B6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*(5)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*(6) </w:t>
      </w:r>
      <w:hyperlink r:id="rId74" w:anchor="block_1261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Часть 6</w:t>
        </w:r>
        <w:r w:rsidRPr="001B67A6">
          <w:rPr>
            <w:rFonts w:ascii="Times New Roman" w:eastAsia="Times New Roman" w:hAnsi="Times New Roman" w:cs="Times New Roman"/>
            <w:color w:val="3272C0"/>
            <w:sz w:val="12"/>
            <w:u w:val="single"/>
            <w:vertAlign w:val="superscript"/>
            <w:lang w:eastAsia="ru-RU"/>
          </w:rPr>
          <w:t> 1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*(7) </w:t>
      </w:r>
      <w:hyperlink r:id="rId75" w:anchor="block_108404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Пункт 9 части 1 статьи 34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*(8) </w:t>
      </w:r>
      <w:hyperlink r:id="rId76" w:anchor="block_1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Статья 1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Федерального закона от 24 июля 1998 г.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 6163;</w:t>
      </w:r>
      <w:proofErr w:type="gramEnd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</w:t>
      </w:r>
      <w:proofErr w:type="gramStart"/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2013, N 14, ст. 1666; N 27, ст. 3477).</w:t>
      </w:r>
      <w:proofErr w:type="gramEnd"/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*(9) С учетом положений </w:t>
      </w:r>
      <w:hyperlink r:id="rId77" w:anchor="block_108146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части 2 статьи 11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1B67A6" w:rsidRPr="001B67A6" w:rsidRDefault="001B67A6" w:rsidP="001B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*(10) </w:t>
      </w:r>
      <w:hyperlink r:id="rId78" w:anchor="block_108761" w:history="1">
        <w:r w:rsidRPr="001B67A6">
          <w:rPr>
            <w:rFonts w:ascii="Times New Roman" w:eastAsia="Times New Roman" w:hAnsi="Times New Roman" w:cs="Times New Roman"/>
            <w:color w:val="3272C0"/>
            <w:sz w:val="16"/>
            <w:u w:val="single"/>
            <w:lang w:eastAsia="ru-RU"/>
          </w:rPr>
          <w:t>Часть 2 статьи 64</w:t>
        </w:r>
      </w:hyperlink>
      <w:r w:rsidRPr="001B67A6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6B2CE7" w:rsidRDefault="006B2CE7"/>
    <w:sectPr w:rsidR="006B2CE7" w:rsidSect="006B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67A6"/>
    <w:rsid w:val="001B67A6"/>
    <w:rsid w:val="006B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E7"/>
  </w:style>
  <w:style w:type="paragraph" w:styleId="1">
    <w:name w:val="heading 1"/>
    <w:basedOn w:val="a"/>
    <w:link w:val="10"/>
    <w:uiPriority w:val="9"/>
    <w:qFormat/>
    <w:rsid w:val="001B6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B67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67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1B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B67A6"/>
  </w:style>
  <w:style w:type="paragraph" w:customStyle="1" w:styleId="empty">
    <w:name w:val="empty"/>
    <w:basedOn w:val="a"/>
    <w:rsid w:val="001B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B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67A6"/>
    <w:rPr>
      <w:color w:val="0000FF"/>
      <w:u w:val="single"/>
    </w:rPr>
  </w:style>
  <w:style w:type="paragraph" w:customStyle="1" w:styleId="s52">
    <w:name w:val="s_52"/>
    <w:basedOn w:val="a"/>
    <w:rsid w:val="001B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B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B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1B67A6"/>
  </w:style>
  <w:style w:type="paragraph" w:styleId="HTML">
    <w:name w:val="HTML Preformatted"/>
    <w:basedOn w:val="a"/>
    <w:link w:val="HTML0"/>
    <w:uiPriority w:val="99"/>
    <w:semiHidden/>
    <w:unhideWhenUsed/>
    <w:rsid w:val="001B6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7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627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7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9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36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1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0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4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1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7092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17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7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452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66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793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5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6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0433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677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0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0908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142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7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797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0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9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72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2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39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0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960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2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7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894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7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63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78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7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0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9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6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6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9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6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4321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9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8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7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6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91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7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7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1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34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3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5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04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5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59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3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2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87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482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1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4991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512244/53f89421bbdaf741eb2d1ecc4ddb4c33/" TargetMode="External"/><Relationship Id="rId18" Type="http://schemas.openxmlformats.org/officeDocument/2006/relationships/hyperlink" Target="https://base.garant.ru/406315349/ce0875f3ef30e017c5cf48767441adfa/" TargetMode="External"/><Relationship Id="rId26" Type="http://schemas.openxmlformats.org/officeDocument/2006/relationships/hyperlink" Target="https://base.garant.ru/70512244/" TargetMode="External"/><Relationship Id="rId39" Type="http://schemas.openxmlformats.org/officeDocument/2006/relationships/hyperlink" Target="https://ivo.garant.ru/" TargetMode="External"/><Relationship Id="rId21" Type="http://schemas.openxmlformats.org/officeDocument/2006/relationships/hyperlink" Target="https://base.garant.ru/72173562/53f89421bbdaf741eb2d1ecc4ddb4c33/" TargetMode="External"/><Relationship Id="rId34" Type="http://schemas.openxmlformats.org/officeDocument/2006/relationships/hyperlink" Target="https://ivo.garant.ru/" TargetMode="External"/><Relationship Id="rId42" Type="http://schemas.openxmlformats.org/officeDocument/2006/relationships/hyperlink" Target="https://base.garant.ru/406315349/ce0875f3ef30e017c5cf48767441adfa/" TargetMode="External"/><Relationship Id="rId47" Type="http://schemas.openxmlformats.org/officeDocument/2006/relationships/hyperlink" Target="https://base.garant.ru/406315349/ce0875f3ef30e017c5cf48767441adfa/" TargetMode="External"/><Relationship Id="rId50" Type="http://schemas.openxmlformats.org/officeDocument/2006/relationships/hyperlink" Target="https://base.garant.ru/75093644/86674d20d06c3956a601ddc16326e3a9/" TargetMode="External"/><Relationship Id="rId55" Type="http://schemas.openxmlformats.org/officeDocument/2006/relationships/hyperlink" Target="https://base.garant.ru/70512244/53f89421bbdaf741eb2d1ecc4ddb4c33/" TargetMode="External"/><Relationship Id="rId63" Type="http://schemas.openxmlformats.org/officeDocument/2006/relationships/hyperlink" Target="https://base.garant.ru/406315349/ce0875f3ef30e017c5cf48767441adfa/" TargetMode="External"/><Relationship Id="rId68" Type="http://schemas.openxmlformats.org/officeDocument/2006/relationships/hyperlink" Target="https://ivo.garant.ru/" TargetMode="External"/><Relationship Id="rId76" Type="http://schemas.openxmlformats.org/officeDocument/2006/relationships/hyperlink" Target="https://base.garant.ru/179146/1cafb24d049dcd1e7707a22d98e9858f/" TargetMode="External"/><Relationship Id="rId7" Type="http://schemas.openxmlformats.org/officeDocument/2006/relationships/hyperlink" Target="https://base.garant.ru/406042493/50d08e8784a63230d40865524397f847/" TargetMode="External"/><Relationship Id="rId71" Type="http://schemas.openxmlformats.org/officeDocument/2006/relationships/hyperlink" Target="https://base.garant.ru/70291362/b6e02e45ca70d110df0019b9fe339c7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06315349/ce0875f3ef30e017c5cf48767441adfa/" TargetMode="External"/><Relationship Id="rId29" Type="http://schemas.openxmlformats.org/officeDocument/2006/relationships/hyperlink" Target="https://ivo.garant.ru/" TargetMode="External"/><Relationship Id="rId11" Type="http://schemas.openxmlformats.org/officeDocument/2006/relationships/hyperlink" Target="https://base.garant.ru/5632903/" TargetMode="External"/><Relationship Id="rId24" Type="http://schemas.openxmlformats.org/officeDocument/2006/relationships/hyperlink" Target="https://base.garant.ru/406315349/ce0875f3ef30e017c5cf48767441adfa/" TargetMode="External"/><Relationship Id="rId32" Type="http://schemas.openxmlformats.org/officeDocument/2006/relationships/hyperlink" Target="https://base.garant.ru/70512244/53f89421bbdaf741eb2d1ecc4ddb4c33/" TargetMode="External"/><Relationship Id="rId37" Type="http://schemas.openxmlformats.org/officeDocument/2006/relationships/hyperlink" Target="https://ivo.garant.ru/" TargetMode="External"/><Relationship Id="rId40" Type="http://schemas.openxmlformats.org/officeDocument/2006/relationships/hyperlink" Target="https://base.garant.ru/406315349/ce0875f3ef30e017c5cf48767441adfa/" TargetMode="External"/><Relationship Id="rId45" Type="http://schemas.openxmlformats.org/officeDocument/2006/relationships/hyperlink" Target="https://ivo.garant.ru/" TargetMode="External"/><Relationship Id="rId53" Type="http://schemas.openxmlformats.org/officeDocument/2006/relationships/hyperlink" Target="https://base.garant.ru/199499/" TargetMode="External"/><Relationship Id="rId58" Type="http://schemas.openxmlformats.org/officeDocument/2006/relationships/hyperlink" Target="https://base.garant.ru/70512244/" TargetMode="External"/><Relationship Id="rId66" Type="http://schemas.openxmlformats.org/officeDocument/2006/relationships/hyperlink" Target="https://base.garant.ru/70512244/" TargetMode="External"/><Relationship Id="rId74" Type="http://schemas.openxmlformats.org/officeDocument/2006/relationships/hyperlink" Target="https://base.garant.ru/70291362/b6e02e45ca70d110df0019b9fe339c70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base.garant.ru/406249049/30f41223217c008d383e13af8f6245eb/" TargetMode="External"/><Relationship Id="rId61" Type="http://schemas.openxmlformats.org/officeDocument/2006/relationships/hyperlink" Target="https://base.garant.ru/406315349/ce0875f3ef30e017c5cf48767441adfa/" TargetMode="External"/><Relationship Id="rId10" Type="http://schemas.openxmlformats.org/officeDocument/2006/relationships/hyperlink" Target="https://base.garant.ru/70629422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s://base.garant.ru/406315349/ce0875f3ef30e017c5cf48767441adfa/" TargetMode="External"/><Relationship Id="rId52" Type="http://schemas.openxmlformats.org/officeDocument/2006/relationships/hyperlink" Target="https://base.garant.ru/199499/53f89421bbdaf741eb2d1ecc4ddb4c33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base.garant.ru/70512244/" TargetMode="External"/><Relationship Id="rId73" Type="http://schemas.openxmlformats.org/officeDocument/2006/relationships/hyperlink" Target="https://base.garant.ru/70291362/b6e02e45ca70d110df0019b9fe339c70/" TargetMode="External"/><Relationship Id="rId78" Type="http://schemas.openxmlformats.org/officeDocument/2006/relationships/hyperlink" Target="https://base.garant.ru/70291362/8e5cab37391b571c12c39a49736d35f9/" TargetMode="External"/><Relationship Id="rId4" Type="http://schemas.openxmlformats.org/officeDocument/2006/relationships/hyperlink" Target="https://base.garant.ru/70512244/" TargetMode="External"/><Relationship Id="rId9" Type="http://schemas.openxmlformats.org/officeDocument/2006/relationships/hyperlink" Target="https://base.garant.ru/70629422/" TargetMode="External"/><Relationship Id="rId14" Type="http://schemas.openxmlformats.org/officeDocument/2006/relationships/hyperlink" Target="https://base.garant.ru/2540422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base.garant.ru/70512244/" TargetMode="External"/><Relationship Id="rId30" Type="http://schemas.openxmlformats.org/officeDocument/2006/relationships/hyperlink" Target="https://base.garant.ru/406315349/ce0875f3ef30e017c5cf48767441adfa/" TargetMode="External"/><Relationship Id="rId35" Type="http://schemas.openxmlformats.org/officeDocument/2006/relationships/hyperlink" Target="https://base.garant.ru/70512244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56" Type="http://schemas.openxmlformats.org/officeDocument/2006/relationships/hyperlink" Target="https://base.garant.ru/3100000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s://base.garant.ru/70291362/9d78f2e21a0e8d6e5a75ac4e4a939832/" TargetMode="External"/><Relationship Id="rId8" Type="http://schemas.openxmlformats.org/officeDocument/2006/relationships/hyperlink" Target="https://base.garant.ru/406042493/" TargetMode="External"/><Relationship Id="rId51" Type="http://schemas.openxmlformats.org/officeDocument/2006/relationships/hyperlink" Target="https://base.garant.ru/75093644/" TargetMode="External"/><Relationship Id="rId72" Type="http://schemas.openxmlformats.org/officeDocument/2006/relationships/hyperlink" Target="https://base.garant.ru/70291362/b6e02e45ca70d110df0019b9fe339c70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10103000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base.garant.ru/406315349/ce0875f3ef30e017c5cf48767441adfa/" TargetMode="External"/><Relationship Id="rId38" Type="http://schemas.openxmlformats.org/officeDocument/2006/relationships/hyperlink" Target="https://base.garant.ru/406315349/ce0875f3ef30e017c5cf48767441adfa/" TargetMode="External"/><Relationship Id="rId46" Type="http://schemas.openxmlformats.org/officeDocument/2006/relationships/hyperlink" Target="https://base.garant.ru/70512244/" TargetMode="External"/><Relationship Id="rId59" Type="http://schemas.openxmlformats.org/officeDocument/2006/relationships/hyperlink" Target="https://base.garant.ru/406315349/ce0875f3ef30e017c5cf48767441adfa/" TargetMode="External"/><Relationship Id="rId67" Type="http://schemas.openxmlformats.org/officeDocument/2006/relationships/hyperlink" Target="https://base.garant.ru/406315349/ce0875f3ef30e017c5cf48767441adfa/" TargetMode="External"/><Relationship Id="rId20" Type="http://schemas.openxmlformats.org/officeDocument/2006/relationships/hyperlink" Target="https://base.garant.ru/70512244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base.garant.ru/55171672/53f89421bbdaf741eb2d1ecc4ddb4c33/" TargetMode="External"/><Relationship Id="rId62" Type="http://schemas.openxmlformats.org/officeDocument/2006/relationships/hyperlink" Target="https://ivo.garant.ru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base.garant.ru/70291362/caed1f338455c425853a4f32b00aa73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6249049/" TargetMode="External"/><Relationship Id="rId15" Type="http://schemas.openxmlformats.org/officeDocument/2006/relationships/hyperlink" Target="https://base.garant.ru/70512244/" TargetMode="External"/><Relationship Id="rId23" Type="http://schemas.openxmlformats.org/officeDocument/2006/relationships/hyperlink" Target="https://base.garant.ru/70512244/53f89421bbdaf741eb2d1ecc4ddb4c33/" TargetMode="External"/><Relationship Id="rId28" Type="http://schemas.openxmlformats.org/officeDocument/2006/relationships/hyperlink" Target="https://base.garant.ru/406315349/ce0875f3ef30e017c5cf48767441adfa/" TargetMode="External"/><Relationship Id="rId36" Type="http://schemas.openxmlformats.org/officeDocument/2006/relationships/hyperlink" Target="https://base.garant.ru/406315349/ce0875f3ef30e017c5cf48767441adfa/" TargetMode="External"/><Relationship Id="rId49" Type="http://schemas.openxmlformats.org/officeDocument/2006/relationships/hyperlink" Target="https://base.garant.ru/400274954/" TargetMode="External"/><Relationship Id="rId57" Type="http://schemas.openxmlformats.org/officeDocument/2006/relationships/hyperlink" Target="https://base.garant.ru/3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10113</Words>
  <Characters>57647</Characters>
  <Application>Microsoft Office Word</Application>
  <DocSecurity>0</DocSecurity>
  <Lines>480</Lines>
  <Paragraphs>135</Paragraphs>
  <ScaleCrop>false</ScaleCrop>
  <Company/>
  <LinksUpToDate>false</LinksUpToDate>
  <CharactersWithSpaces>67625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2025-04-22T07:58:00Z</dcterms:created>
  <dcterms:modified xsi:type="dcterms:W3CDTF">2025-04-22T07:58:00Z</dcterms:modified>
</cp:coreProperties>
</file>